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30"/>
              </w:rPr>
              <w:t>QUOTATION  |  मूल्य प्रस्ताव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Business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[Your business name]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Valid until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 Oct 2026 (14 days)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GSTIN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[GSTIN]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Client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[Client name / company]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Quotation no.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QUO/2026-27/0231-R1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Event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Wedding reception, 12 Dec 2026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25 Sep 2026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Place of supply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Intra-state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510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649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90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SAC</w:t>
            </w:r>
          </w:p>
        </w:tc>
        <w:tc>
          <w:tcPr>
            <w:tcW w:type="dxa" w:w="1134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36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153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Lawn and banquet hall rent, 10 am to 2 am, 400 guests (SAC 997212)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997212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 event</w:t>
            </w:r>
          </w:p>
        </w:tc>
        <w:tc>
          <w:tcPr>
            <w:tcW w:type="dxa" w:w="136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₹1,50,000</w:t>
            </w:r>
          </w:p>
        </w:tc>
        <w:tc>
          <w:tcPr>
            <w:tcW w:type="dxa" w:w="153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₹1,50,000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Bridal room and two green rooms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997212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 event</w:t>
            </w:r>
          </w:p>
        </w:tc>
        <w:tc>
          <w:tcPr>
            <w:tcW w:type="dxa" w:w="136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₹15,000</w:t>
            </w:r>
          </w:p>
        </w:tc>
        <w:tc>
          <w:tcPr>
            <w:tcW w:type="dxa" w:w="153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₹15,000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Generator backup, 62.5 kVA, 8 hours with diesel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997212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8 hour</w:t>
            </w:r>
          </w:p>
        </w:tc>
        <w:tc>
          <w:tcPr>
            <w:tcW w:type="dxa" w:w="136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₹2,750</w:t>
            </w:r>
          </w:p>
        </w:tc>
        <w:tc>
          <w:tcPr>
            <w:tcW w:type="dxa" w:w="153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₹22,000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Housekeeping team and 6 attendants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997212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 event</w:t>
            </w:r>
          </w:p>
        </w:tc>
        <w:tc>
          <w:tcPr>
            <w:tcW w:type="dxa" w:w="136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₹12,000</w:t>
            </w:r>
          </w:p>
        </w:tc>
        <w:tc>
          <w:tcPr>
            <w:tcW w:type="dxa" w:w="153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₹12,000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Parking management, 4 valets and security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997212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 event</w:t>
            </w:r>
          </w:p>
        </w:tc>
        <w:tc>
          <w:tcPr>
            <w:tcW w:type="dxa" w:w="136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₹11,000</w:t>
            </w:r>
          </w:p>
        </w:tc>
        <w:tc>
          <w:tcPr>
            <w:tcW w:type="dxa" w:w="153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₹11,000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Stage, backdrop and lighting rig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998596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 event</w:t>
            </w:r>
          </w:p>
        </w:tc>
        <w:tc>
          <w:tcPr>
            <w:tcW w:type="dxa" w:w="136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₹40,000</w:t>
            </w:r>
          </w:p>
        </w:tc>
        <w:tc>
          <w:tcPr>
            <w:tcW w:type="dxa" w:w="153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₹40,000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725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Summary</w:t>
            </w:r>
          </w:p>
        </w:tc>
        <w:tc>
          <w:tcPr>
            <w:tcW w:type="dxa" w:w="2835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Taxable value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₹2,50,000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CGST @ 9%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₹22,500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SGST @ 9%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₹22,500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TOTAL PAYABLE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₹2,95,000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60" w:before="0"/>
      </w:pPr>
      <w:r>
        <w:rPr>
          <w:b/>
          <w:i w:val="0"/>
          <w:color w:val="1E2A5A"/>
          <w:sz w:val="23"/>
        </w:rPr>
        <w:t>Payment schedule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4535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255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Amount</w:t>
            </w:r>
          </w:p>
        </w:tc>
        <w:tc>
          <w:tcPr>
            <w:tcW w:type="dxa" w:w="3005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Due</w:t>
            </w:r>
          </w:p>
        </w:tc>
      </w:tr>
      <w:tr>
        <w:tc>
          <w:tcPr>
            <w:tcW w:type="dxa" w:w="453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On booking</w:t>
            </w:r>
          </w:p>
        </w:tc>
        <w:tc>
          <w:tcPr>
            <w:tcW w:type="dxa" w:w="255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₹73,750</w:t>
            </w:r>
          </w:p>
        </w:tc>
        <w:tc>
          <w:tcPr>
            <w:tcW w:type="dxa" w:w="300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 Oct 2026</w:t>
            </w:r>
          </w:p>
        </w:tc>
      </w:tr>
      <w:tr>
        <w:tc>
          <w:tcPr>
            <w:tcW w:type="dxa" w:w="453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30 days before</w:t>
            </w:r>
          </w:p>
        </w:tc>
        <w:tc>
          <w:tcPr>
            <w:tcW w:type="dxa" w:w="255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₹1,47,500</w:t>
            </w:r>
          </w:p>
        </w:tc>
        <w:tc>
          <w:tcPr>
            <w:tcW w:type="dxa" w:w="300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12 Nov 2026</w:t>
            </w:r>
          </w:p>
        </w:tc>
      </w:tr>
      <w:tr>
        <w:tc>
          <w:tcPr>
            <w:tcW w:type="dxa" w:w="453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7 days before</w:t>
            </w:r>
          </w:p>
        </w:tc>
        <w:tc>
          <w:tcPr>
            <w:tcW w:type="dxa" w:w="255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₹73,750</w:t>
            </w:r>
          </w:p>
        </w:tc>
        <w:tc>
          <w:tcPr>
            <w:tcW w:type="dxa" w:w="300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5 Dec 2026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60" w:before="0"/>
      </w:pPr>
      <w:r>
        <w:rPr>
          <w:b/>
          <w:i w:val="0"/>
          <w:color w:val="1E2A5A"/>
          <w:sz w:val="23"/>
        </w:rPr>
        <w:t>Terms</w:t>
      </w:r>
    </w:p>
    <w:p>
      <w:pPr>
        <w:spacing w:after="40" w:before="0"/>
      </w:pPr>
      <w:r>
        <w:rPr>
          <w:b w:val="0"/>
          <w:i w:val="0"/>
          <w:sz w:val="19"/>
        </w:rPr>
        <w:t>1. Validity: this quotation is valid until the date shown. Rates after that date are re-quoted.</w:t>
      </w:r>
    </w:p>
    <w:p>
      <w:pPr>
        <w:spacing w:after="40" w:before="0"/>
      </w:pPr>
      <w:r>
        <w:rPr>
          <w:b w:val="0"/>
          <w:i w:val="0"/>
          <w:sz w:val="19"/>
        </w:rPr>
        <w:t>2. Acceptance: the booking is confirmed when the client signs this quotation and pays the first instalment.</w:t>
      </w:r>
    </w:p>
    <w:p>
      <w:pPr>
        <w:spacing w:after="40" w:before="0"/>
      </w:pPr>
      <w:r>
        <w:rPr>
          <w:b w:val="0"/>
          <w:i w:val="0"/>
          <w:sz w:val="19"/>
        </w:rPr>
        <w:t>3. Guest count: the venue rent above holds for up to 500 guests. Above 500, capacity and rent are re-quoted in writing.</w:t>
      </w:r>
    </w:p>
    <w:p>
      <w:pPr>
        <w:spacing w:after="40" w:before="0"/>
      </w:pPr>
      <w:r>
        <w:rPr>
          <w:b w:val="0"/>
          <w:i w:val="0"/>
          <w:sz w:val="19"/>
        </w:rPr>
        <w:t>4. Timing: the rent covers 10 am to 2 am. Each extra venue hour is ₹6,000 plus GST. Each extra generator hour is ₹2,750 plus GST.</w:t>
      </w:r>
    </w:p>
    <w:p>
      <w:pPr>
        <w:spacing w:after="40" w:before="0"/>
      </w:pPr>
      <w:r>
        <w:rPr>
          <w:b w:val="0"/>
          <w:i w:val="0"/>
          <w:sz w:val="19"/>
        </w:rPr>
        <w:t>5. Food and drink: not included. The client appoints a caterer, who bills food directly to the client.</w:t>
      </w:r>
    </w:p>
    <w:p>
      <w:pPr>
        <w:spacing w:after="40" w:before="0"/>
      </w:pPr>
      <w:r>
        <w:rPr>
          <w:b w:val="0"/>
          <w:i w:val="0"/>
          <w:sz w:val="19"/>
        </w:rPr>
        <w:t>6. Payment: 25% on booking, 50% thirty days before the event, 25% seven days before. Receipt vouchers are issued for every instalment.</w:t>
      </w:r>
    </w:p>
    <w:p>
      <w:pPr>
        <w:spacing w:after="40" w:before="0"/>
      </w:pPr>
      <w:r>
        <w:rPr>
          <w:b w:val="0"/>
          <w:i w:val="0"/>
          <w:sz w:val="19"/>
        </w:rPr>
        <w:t>7. Security deposit: ₹50,000, refundable within 7 days after the event, less any documented damage.</w:t>
      </w:r>
    </w:p>
    <w:p>
      <w:pPr>
        <w:spacing w:after="40" w:before="0"/>
      </w:pPr>
      <w:r>
        <w:rPr>
          <w:b w:val="0"/>
          <w:i w:val="0"/>
          <w:sz w:val="19"/>
        </w:rPr>
        <w:t>8. Cancellation (sample, have your advisor review): advance retained if cancelled beyond 30 days; 60% payable at 15 to 30 days; 100% payable inside 15 days.</w:t>
      </w:r>
    </w:p>
    <w:p>
      <w:pPr>
        <w:spacing w:after="40" w:before="0"/>
      </w:pPr>
      <w:r>
        <w:rPr>
          <w:b w:val="0"/>
          <w:i w:val="0"/>
          <w:sz w:val="19"/>
        </w:rPr>
        <w:t>9. Changes: any change after approval is re-quoted in writing before work starts.</w:t>
      </w:r>
    </w:p>
    <w:p>
      <w:pPr>
        <w:spacing w:after="40" w:before="0"/>
      </w:pPr>
      <w:r>
        <w:rPr>
          <w:b w:val="0"/>
          <w:i w:val="0"/>
          <w:sz w:val="19"/>
        </w:rPr>
        <w:t>10. Tax: GST is charged as shown. Place of supply and rate are stated per line.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Approved for the client (name, date, signature)</w:t>
              <w:br/>
              <w:br/>
              <w:br/>
              <w:t>______________________</w:t>
            </w:r>
          </w:p>
        </w:tc>
        <w:tc>
          <w:tcPr>
            <w:tcW w:type="dxa" w:w="504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For the business (name, signature)</w:t>
              <w:br/>
              <w:br/>
              <w:br/>
              <w:t>______________________</w:t>
            </w:r>
          </w:p>
        </w:tc>
      </w:tr>
    </w:tbl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