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2026-117 (version 3, final) · United Kingdom · amounts in GBP · dates DD/MM/YYYY</w:t>
      </w:r>
    </w:p>
    <w:p>
      <w:r>
        <w:t>Charity gala dinner for 180 guests in a hotel ballroom in Birmingham, with a band and an auction</w:t>
      </w:r>
    </w:p>
    <w:p>
      <w:pPr>
        <w:pStyle w:val="Heading1"/>
      </w:pPr>
      <w:r>
        <w:t>Details required in United Kingdom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Event name, date, room, BEO number and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numbers and the final-numbers deadline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Allergen grid per dish covering the 14 allergens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and allergy list by table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Bar opening and closing times within the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timeline with kitchen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Layout, equipment and supplier arrival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Sign-off by chef, bar and duty manager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Three-course gala dinner</w:t>
            </w:r>
          </w:p>
        </w:tc>
        <w:tc>
          <w:tcPr>
            <w:tcW w:type="dxa" w:w="1728"/>
          </w:tcPr>
          <w:p>
            <w:r>
              <w:t>180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£58.00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Welcome drinks: sparkling wine or elderflower</w:t>
            </w:r>
          </w:p>
        </w:tc>
        <w:tc>
          <w:tcPr>
            <w:tcW w:type="dxa" w:w="1728"/>
          </w:tcPr>
          <w:p>
            <w:r>
              <w:t>180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£9.00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Wine with dinner, half bottle per guest</w:t>
            </w:r>
          </w:p>
        </w:tc>
        <w:tc>
          <w:tcPr>
            <w:tcW w:type="dxa" w:w="1728"/>
          </w:tcPr>
          <w:p>
            <w:r>
              <w:t>180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£16.00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Staging, lectern and stage lighting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£1,200.00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  <w:tr>
        <w:tc>
          <w:tcPr>
            <w:tcW w:type="dxa" w:w="1728"/>
          </w:tcPr>
          <w:p>
            <w:r>
              <w:t>Additional bar staff after midnight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hour</w:t>
            </w:r>
          </w:p>
        </w:tc>
        <w:tc>
          <w:tcPr>
            <w:tcW w:type="dxa" w:w="1728"/>
          </w:tcPr>
          <w:p>
            <w:r>
              <w:t>£60.00</w:t>
            </w:r>
          </w:p>
        </w:tc>
        <w:tc>
          <w:tcPr>
            <w:tcW w:type="dxa" w:w="1728"/>
          </w:tcPr>
          <w:p>
            <w:r>
              <w:t>VAT 20%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United Kingdom</w:t>
      </w:r>
    </w:p>
    <w:p>
      <w:pPr>
        <w:pStyle w:val="ListBullet"/>
      </w:pPr>
      <w:r>
        <w:t>Dietary list: 14 vegetarian, 6 vegan, 3 coeliac, 2 nut allergy (tables 4, 9), 1 sesame allergy (table 12).</w:t>
      </w:r>
    </w:p>
    <w:p>
      <w:pPr>
        <w:pStyle w:val="ListBullet"/>
      </w:pPr>
      <w:r>
        <w:t>Bar closes 00:30 per premises licence; last orders 00:15.</w:t>
      </w:r>
    </w:p>
    <w:p>
      <w:pPr>
        <w:pStyle w:val="ListBullet"/>
      </w:pPr>
      <w:r>
        <w:t>Allergen grid signed by head chef on version 3.</w:t>
      </w:r>
    </w:p>
    <w:p>
      <w:pPr>
        <w:pStyle w:val="ListBullet"/>
      </w:pPr>
      <w:r>
        <w:t>Event name, date, room, BEO number and version: Staff must know they are reading the latest version.</w:t>
      </w:r>
    </w:p>
    <w:p>
      <w:pPr>
        <w:pStyle w:val="ListBullet"/>
      </w:pPr>
      <w:r>
        <w:t>Guaranteed numbers and the final-numbers deadline: Drives the food order and staffing.</w:t>
      </w:r>
    </w:p>
    <w:p>
      <w:pPr>
        <w:pStyle w:val="ListBullet"/>
      </w:pPr>
      <w:r>
        <w:t>Allergen grid per dish covering the 14 allergens: Allergen information must be available for every non-prepacked item containing any of the 14 allergens.</w:t>
      </w:r>
    </w:p>
    <w:p>
      <w:pPr>
        <w:pStyle w:val="ListBullet"/>
      </w:pPr>
      <w:r>
        <w:t>Dietary and allergy list by table number: Supports the written information plus conversation that the FSA recommends as best practice.</w:t>
      </w:r>
    </w:p>
    <w:p>
      <w:pPr>
        <w:pStyle w:val="ListBullet"/>
      </w:pPr>
      <w:r>
        <w:t>Bar opening and closing times within the licence: Sales of alcohol must stay within the premises licence or a Temporary Event Notice.</w:t>
      </w:r>
    </w:p>
    <w:p>
      <w:pPr>
        <w:pStyle w:val="ListBullet"/>
      </w:pPr>
      <w:r>
        <w:t>Service timeline with kitchen times: The kitchen cooks to the pass, not to the room schedule.</w:t>
      </w:r>
    </w:p>
    <w:p>
      <w:pPr>
        <w:pStyle w:val="ListBullet"/>
      </w:pPr>
      <w:r>
        <w:t>Layout, equipment and supplier arrival times: Porters and suppliers work from this block.</w:t>
      </w:r>
    </w:p>
    <w:p>
      <w:pPr>
        <w:pStyle w:val="ListBullet"/>
      </w:pPr>
      <w:r>
        <w:t>Sign-off by chef, bar and duty manager: Records who approved the allergen grid and the final version.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Allergen guidance for food businesses (Food Standards Agency) (https://www.food.gov.uk/business-guidance/allergen-guidance-for-food-businesses, checked 2026-09-25); Allergen technical guidance part 2: non-prepacked food (FSA) (https://www.food.gov.uk/business-guidance/food-allergen-labelling-and-information-requirements-technical-guidance-part-2-guidance-for-businesses-providing-non-prepacked, checked 2026-09-25); Temporary Events Notice, England and Wales (GOV.UK) (https://www.gov.uk/find-licences/temporary-events-notice,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