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Hall hire terms and booking form</w:t>
      </w:r>
    </w:p>
    <w:p>
      <w:r>
        <w:t>A starting template for community halls, function halls, seminar and coaching halls. Fill the [brackets], remove clauses that do not fit, and have a lawyer read the final version before you use it. It is a template, not legal advice.</w:t>
      </w:r>
    </w:p>
    <w:p>
      <w:pPr>
        <w:pStyle w:val="Heading1"/>
      </w:pPr>
      <w:r>
        <w:t>Part A. Booking form</w:t>
      </w:r>
    </w:p>
    <w:tbl>
      <w:tblPr>
        <w:tblStyle w:val="LightGrid-Accent1"/>
        <w:tblW w:type="auto" w:w="0"/>
        <w:tblLook w:firstColumn="1" w:firstRow="1" w:lastColumn="0" w:lastRow="0" w:noHBand="0" w:noVBand="1" w:val="04A0"/>
      </w:tblPr>
      <w:tblGrid>
        <w:gridCol w:w="4986"/>
        <w:gridCol w:w="4986"/>
      </w:tblGrid>
      <w:tr>
        <w:tc>
          <w:tcPr>
            <w:tcW w:type="dxa" w:w="4986"/>
          </w:tcPr>
          <w:p>
            <w:r>
              <w:t>Hall / room</w:t>
            </w:r>
          </w:p>
        </w:tc>
        <w:tc>
          <w:tcPr>
            <w:tcW w:type="dxa" w:w="4986"/>
          </w:tcPr>
          <w:p>
            <w:r>
              <w:t>[name]</w:t>
            </w:r>
          </w:p>
        </w:tc>
      </w:tr>
      <w:tr>
        <w:tc>
          <w:tcPr>
            <w:tcW w:type="dxa" w:w="4986"/>
          </w:tcPr>
          <w:p>
            <w:r>
              <w:t>Date and start / end time</w:t>
            </w:r>
          </w:p>
        </w:tc>
        <w:tc>
          <w:tcPr>
            <w:tcW w:type="dxa" w:w="4986"/>
          </w:tcPr>
          <w:p>
            <w:r>
              <w:t>[date], [start] to [end]</w:t>
            </w:r>
          </w:p>
        </w:tc>
      </w:tr>
      <w:tr>
        <w:tc>
          <w:tcPr>
            <w:tcW w:type="dxa" w:w="4986"/>
          </w:tcPr>
          <w:p>
            <w:r>
              <w:t>Type of use</w:t>
            </w:r>
          </w:p>
        </w:tc>
        <w:tc>
          <w:tcPr>
            <w:tcW w:type="dxa" w:w="4986"/>
          </w:tcPr>
          <w:p>
            <w:r>
              <w:t>Seminar / coaching / meeting / party / exhibition / other: [specify]</w:t>
            </w:r>
          </w:p>
        </w:tc>
      </w:tr>
      <w:tr>
        <w:tc>
          <w:tcPr>
            <w:tcW w:type="dxa" w:w="4986"/>
          </w:tcPr>
          <w:p>
            <w:r>
              <w:t>Expected attendance</w:t>
            </w:r>
          </w:p>
        </w:tc>
        <w:tc>
          <w:tcPr>
            <w:tcW w:type="dxa" w:w="4986"/>
          </w:tcPr>
          <w:p>
            <w:r>
              <w:t>[number]; hall limit is [capacity]</w:t>
            </w:r>
          </w:p>
        </w:tc>
      </w:tr>
      <w:tr>
        <w:tc>
          <w:tcPr>
            <w:tcW w:type="dxa" w:w="4986"/>
          </w:tcPr>
          <w:p>
            <w:r>
              <w:t>Hirer name and organisation</w:t>
            </w:r>
          </w:p>
        </w:tc>
        <w:tc>
          <w:tcPr>
            <w:tcW w:type="dxa" w:w="4986"/>
          </w:tcPr>
          <w:p>
            <w:r>
              <w:t>[name], [organisation]</w:t>
            </w:r>
          </w:p>
        </w:tc>
      </w:tr>
      <w:tr>
        <w:tc>
          <w:tcPr>
            <w:tcW w:type="dxa" w:w="4986"/>
          </w:tcPr>
          <w:p>
            <w:r>
              <w:t>Address and PAN / GSTIN (if any)</w:t>
            </w:r>
          </w:p>
        </w:tc>
        <w:tc>
          <w:tcPr>
            <w:tcW w:type="dxa" w:w="4986"/>
          </w:tcPr>
          <w:p>
            <w:r>
              <w:t>[address], [PAN], [GSTIN]</w:t>
            </w:r>
          </w:p>
        </w:tc>
      </w:tr>
      <w:tr>
        <w:tc>
          <w:tcPr>
            <w:tcW w:type="dxa" w:w="4986"/>
          </w:tcPr>
          <w:p>
            <w:r>
              <w:t>Mobile (OTP verified) and email</w:t>
            </w:r>
          </w:p>
        </w:tc>
        <w:tc>
          <w:tcPr>
            <w:tcW w:type="dxa" w:w="4986"/>
          </w:tcPr>
          <w:p>
            <w:r>
              <w:t>[number], [email]</w:t>
            </w:r>
          </w:p>
        </w:tc>
      </w:tr>
      <w:tr>
        <w:tc>
          <w:tcPr>
            <w:tcW w:type="dxa" w:w="4986"/>
          </w:tcPr>
          <w:p>
            <w:r>
              <w:t>Extras requested</w:t>
            </w:r>
          </w:p>
        </w:tc>
        <w:tc>
          <w:tcPr>
            <w:tcW w:type="dxa" w:w="4986"/>
          </w:tcPr>
          <w:p>
            <w:r>
              <w:t>Chairs [n], projector [y/n], sound [y/n], generator backup [y/n], other [specify]</w:t>
            </w:r>
          </w:p>
        </w:tc>
      </w:tr>
      <w:tr>
        <w:tc>
          <w:tcPr>
            <w:tcW w:type="dxa" w:w="4986"/>
          </w:tcPr>
          <w:p>
            <w:r>
              <w:t>Bank details for deposit refund</w:t>
            </w:r>
          </w:p>
        </w:tc>
        <w:tc>
          <w:tcPr>
            <w:tcW w:type="dxa" w:w="4986"/>
          </w:tcPr>
          <w:p>
            <w:r>
              <w:t>[account name, number, IFSC]</w:t>
            </w:r>
          </w:p>
        </w:tc>
      </w:tr>
      <w:tr>
        <w:tc>
          <w:tcPr>
            <w:tcW w:type="dxa" w:w="4986"/>
          </w:tcPr>
          <w:p>
            <w:r>
              <w:t>Charges (Rs, before GST)</w:t>
            </w:r>
          </w:p>
        </w:tc>
        <w:tc>
          <w:tcPr>
            <w:tcW w:type="dxa" w:w="4986"/>
          </w:tcPr>
          <w:p>
            <w:r>
              <w:t>Hire [amount] + extras [amount] = [taxable value]; GST [rate]% = [amount]; total [amount]</w:t>
            </w:r>
          </w:p>
        </w:tc>
      </w:tr>
      <w:tr>
        <w:tc>
          <w:tcPr>
            <w:tcW w:type="dxa" w:w="4986"/>
          </w:tcPr>
          <w:p>
            <w:r>
              <w:t>Refundable security deposit (Rs)</w:t>
            </w:r>
          </w:p>
        </w:tc>
        <w:tc>
          <w:tcPr>
            <w:tcW w:type="dxa" w:w="4986"/>
          </w:tcPr>
          <w:p>
            <w:r>
              <w:t>[amount]</w:t>
            </w:r>
          </w:p>
        </w:tc>
      </w:tr>
      <w:tr>
        <w:tc>
          <w:tcPr>
            <w:tcW w:type="dxa" w:w="4986"/>
          </w:tcPr>
          <w:p>
            <w:r>
              <w:t>Signature and date</w:t>
            </w:r>
          </w:p>
        </w:tc>
        <w:tc>
          <w:tcPr>
            <w:tcW w:type="dxa" w:w="4986"/>
          </w:tcPr>
          <w:p>
            <w:r>
              <w:t>[hirer] / [hall manager]</w:t>
            </w:r>
          </w:p>
        </w:tc>
      </w:tr>
    </w:tbl>
    <w:p>
      <w:pPr>
        <w:pStyle w:val="Heading1"/>
      </w:pPr>
      <w:r>
        <w:t>Part B. Terms of hire</w:t>
      </w:r>
    </w:p>
    <w:p>
      <w:r>
        <w:rPr>
          <w:b/>
        </w:rPr>
        <w:t xml:space="preserve">1. Booking and payment. </w:t>
      </w:r>
      <w:r>
        <w:t>A booking is confirmed only when the hire charges and the security deposit have been received and a receipt number has been issued. A slot marked "initiated" is held for [30 minutes / 24 hours] while payment is pending and then released.</w:t>
      </w:r>
    </w:p>
    <w:p>
      <w:r>
        <w:rPr>
          <w:b/>
        </w:rPr>
        <w:t xml:space="preserve">2. Charges and GST. </w:t>
      </w:r>
      <w:r>
        <w:t>Charges are shown before GST. GST is added at the rate in force on the date of the invoice. Hire is charged at the lower of the hourly and the day price for the booked hours, rounded up to whole hours, subject to the minimum hours in the rate card.</w:t>
      </w:r>
    </w:p>
    <w:p>
      <w:r>
        <w:rPr>
          <w:b/>
        </w:rPr>
        <w:t xml:space="preserve">3. Security deposit. </w:t>
      </w:r>
      <w:r>
        <w:t>The deposit is refundable. It is held against damage, missing items, cleaning, overtime and extra utilities. Deductions are itemised with photographs. The balance is refunded to the account in the booking form within [number] working days of the hall inspection.</w:t>
      </w:r>
    </w:p>
    <w:p>
      <w:r>
        <w:rPr>
          <w:b/>
        </w:rPr>
        <w:t xml:space="preserve">4. Overtime. </w:t>
      </w:r>
      <w:r>
        <w:t>Use beyond the booked end time is charged per hour or part of an hour at the overtime rate in the rate card, with GST. The hall may refuse overtime if another booking follows.</w:t>
      </w:r>
    </w:p>
    <w:p>
      <w:r>
        <w:rPr>
          <w:b/>
        </w:rPr>
        <w:t xml:space="preserve">5. Cancellation. </w:t>
      </w:r>
      <w:r>
        <w:t>If the hirer cancels [30] days or more before the event, [90]% of hire charges are refunded. Between [15] and [29] days, [75]%. Between [7] and [14] days, [50]%. Under [7] days, no refund. Charges retained on cancellation may attract GST as advised by our tax adviser.</w:t>
      </w:r>
    </w:p>
    <w:p>
      <w:r>
        <w:rPr>
          <w:b/>
        </w:rPr>
        <w:t xml:space="preserve">6. Permitted use and conduct. </w:t>
      </w:r>
      <w:r>
        <w:t>The hall may be used only for the stated purpose and for no more than the stated attendance. Noise must stay within local limits and stop by [time]. No open flames, fireworks, smoking or alcohol unless permitted in writing. Decor must not damage walls, floors or fixtures.</w:t>
      </w:r>
    </w:p>
    <w:p>
      <w:r>
        <w:rPr>
          <w:b/>
        </w:rPr>
        <w:t xml:space="preserve">7. Outside vendors. </w:t>
      </w:r>
      <w:r>
        <w:t>Vendors and equipment must be declared in the booking form. The hirer is responsible for their conduct, timings and clean-up. Vendors may enter no earlier than [time].</w:t>
      </w:r>
    </w:p>
    <w:p>
      <w:r>
        <w:rPr>
          <w:b/>
        </w:rPr>
        <w:t xml:space="preserve">8. Damage and loss. </w:t>
      </w:r>
      <w:r>
        <w:t>The hirer pays for damage or loss caused by the hirer, guests or vendors. Repair cost is assessed at actual or at the schedule attached, whichever is lower.</w:t>
      </w:r>
    </w:p>
    <w:p>
      <w:r>
        <w:rPr>
          <w:b/>
        </w:rPr>
        <w:t xml:space="preserve">9. Cancellation by the hall. </w:t>
      </w:r>
      <w:r>
        <w:t>If the hall must cancel for reasons within its control, it will refund all amounts paid. For events beyond reasonable control, both parties will try to agree a new date; if none is possible, amounts paid are refunded less costs already incurred.</w:t>
      </w:r>
    </w:p>
    <w:p>
      <w:r>
        <w:rPr>
          <w:b/>
        </w:rPr>
        <w:t xml:space="preserve">10. Disputes. </w:t>
      </w:r>
      <w:r>
        <w:t>Disputes will be discussed first at the hall office. If unresolved, the courts at [city] have jurisdiction.</w:t>
      </w:r>
    </w:p>
    <w:p>
      <w:pPr>
        <w:pStyle w:val="Heading1"/>
      </w:pPr>
      <w:r>
        <w:t>Part C. Handover sheet at the end of the event</w:t>
      </w:r>
    </w:p>
    <w:tbl>
      <w:tblPr>
        <w:tblStyle w:val="LightGrid-Accent1"/>
        <w:tblW w:type="auto" w:w="0"/>
        <w:tblLook w:firstColumn="1" w:firstRow="1" w:lastColumn="0" w:lastRow="0" w:noHBand="0" w:noVBand="1" w:val="04A0"/>
      </w:tblPr>
      <w:tblGrid>
        <w:gridCol w:w="3324"/>
        <w:gridCol w:w="3324"/>
        <w:gridCol w:w="3324"/>
      </w:tblGrid>
      <w:tr>
        <w:tc>
          <w:tcPr>
            <w:tcW w:type="dxa" w:w="3324"/>
          </w:tcPr>
          <w:p>
            <w:r>
              <w:t>Item</w:t>
            </w:r>
          </w:p>
        </w:tc>
        <w:tc>
          <w:tcPr>
            <w:tcW w:type="dxa" w:w="3324"/>
          </w:tcPr>
          <w:p>
            <w:r>
              <w:t>Condition at start</w:t>
            </w:r>
          </w:p>
        </w:tc>
        <w:tc>
          <w:tcPr>
            <w:tcW w:type="dxa" w:w="3324"/>
          </w:tcPr>
          <w:p>
            <w:r>
              <w:t>Condition at end</w:t>
            </w:r>
          </w:p>
        </w:tc>
      </w:tr>
      <w:tr>
        <w:tc>
          <w:tcPr>
            <w:tcW w:type="dxa" w:w="3324"/>
          </w:tcPr>
          <w:p>
            <w:r>
              <w:t>Doors, locks and keys</w:t>
            </w:r>
          </w:p>
        </w:tc>
        <w:tc>
          <w:tcPr>
            <w:tcW w:type="dxa" w:w="3324"/>
          </w:tcPr>
          <w:p/>
        </w:tc>
        <w:tc>
          <w:tcPr>
            <w:tcW w:type="dxa" w:w="3324"/>
          </w:tcPr>
          <w:p/>
        </w:tc>
      </w:tr>
      <w:tr>
        <w:tc>
          <w:tcPr>
            <w:tcW w:type="dxa" w:w="3324"/>
          </w:tcPr>
          <w:p>
            <w:r>
              <w:t>Floor and walls</w:t>
            </w:r>
          </w:p>
        </w:tc>
        <w:tc>
          <w:tcPr>
            <w:tcW w:type="dxa" w:w="3324"/>
          </w:tcPr>
          <w:p/>
        </w:tc>
        <w:tc>
          <w:tcPr>
            <w:tcW w:type="dxa" w:w="3324"/>
          </w:tcPr>
          <w:p/>
        </w:tc>
      </w:tr>
      <w:tr>
        <w:tc>
          <w:tcPr>
            <w:tcW w:type="dxa" w:w="3324"/>
          </w:tcPr>
          <w:p>
            <w:r>
              <w:t>Chairs and tables (count)</w:t>
            </w:r>
          </w:p>
        </w:tc>
        <w:tc>
          <w:tcPr>
            <w:tcW w:type="dxa" w:w="3324"/>
          </w:tcPr>
          <w:p/>
        </w:tc>
        <w:tc>
          <w:tcPr>
            <w:tcW w:type="dxa" w:w="3324"/>
          </w:tcPr>
          <w:p/>
        </w:tc>
      </w:tr>
      <w:tr>
        <w:tc>
          <w:tcPr>
            <w:tcW w:type="dxa" w:w="3324"/>
          </w:tcPr>
          <w:p>
            <w:r>
              <w:t>Projector, screen and sound</w:t>
            </w:r>
          </w:p>
        </w:tc>
        <w:tc>
          <w:tcPr>
            <w:tcW w:type="dxa" w:w="3324"/>
          </w:tcPr>
          <w:p/>
        </w:tc>
        <w:tc>
          <w:tcPr>
            <w:tcW w:type="dxa" w:w="3324"/>
          </w:tcPr>
          <w:p/>
        </w:tc>
      </w:tr>
      <w:tr>
        <w:tc>
          <w:tcPr>
            <w:tcW w:type="dxa" w:w="3324"/>
          </w:tcPr>
          <w:p>
            <w:r>
              <w:t>Air conditioning and fans</w:t>
            </w:r>
          </w:p>
        </w:tc>
        <w:tc>
          <w:tcPr>
            <w:tcW w:type="dxa" w:w="3324"/>
          </w:tcPr>
          <w:p/>
        </w:tc>
        <w:tc>
          <w:tcPr>
            <w:tcW w:type="dxa" w:w="3324"/>
          </w:tcPr>
          <w:p/>
        </w:tc>
      </w:tr>
      <w:tr>
        <w:tc>
          <w:tcPr>
            <w:tcW w:type="dxa" w:w="3324"/>
          </w:tcPr>
          <w:p>
            <w:r>
              <w:t>Lights and switches</w:t>
            </w:r>
          </w:p>
        </w:tc>
        <w:tc>
          <w:tcPr>
            <w:tcW w:type="dxa" w:w="3324"/>
          </w:tcPr>
          <w:p/>
        </w:tc>
        <w:tc>
          <w:tcPr>
            <w:tcW w:type="dxa" w:w="3324"/>
          </w:tcPr>
          <w:p/>
        </w:tc>
      </w:tr>
      <w:tr>
        <w:tc>
          <w:tcPr>
            <w:tcW w:type="dxa" w:w="3324"/>
          </w:tcPr>
          <w:p>
            <w:r>
              <w:t>Washrooms</w:t>
            </w:r>
          </w:p>
        </w:tc>
        <w:tc>
          <w:tcPr>
            <w:tcW w:type="dxa" w:w="3324"/>
          </w:tcPr>
          <w:p/>
        </w:tc>
        <w:tc>
          <w:tcPr>
            <w:tcW w:type="dxa" w:w="3324"/>
          </w:tcPr>
          <w:p/>
        </w:tc>
      </w:tr>
      <w:tr>
        <w:tc>
          <w:tcPr>
            <w:tcW w:type="dxa" w:w="3324"/>
          </w:tcPr>
          <w:p>
            <w:r>
              <w:t>Meter reading at start and end</w:t>
            </w:r>
          </w:p>
        </w:tc>
        <w:tc>
          <w:tcPr>
            <w:tcW w:type="dxa" w:w="3324"/>
          </w:tcPr>
          <w:p/>
        </w:tc>
        <w:tc>
          <w:tcPr>
            <w:tcW w:type="dxa" w:w="3324"/>
          </w:tcPr>
          <w:p/>
        </w:tc>
      </w:tr>
      <w:tr>
        <w:tc>
          <w:tcPr>
            <w:tcW w:type="dxa" w:w="3324"/>
          </w:tcPr>
          <w:p>
            <w:r>
              <w:t>Damage noted, with photo</w:t>
            </w:r>
          </w:p>
        </w:tc>
        <w:tc>
          <w:tcPr>
            <w:tcW w:type="dxa" w:w="3324"/>
          </w:tcPr>
          <w:p/>
        </w:tc>
        <w:tc>
          <w:tcPr>
            <w:tcW w:type="dxa" w:w="3324"/>
          </w:tcPr>
          <w:p/>
        </w:tc>
      </w:tr>
      <w:tr>
        <w:tc>
          <w:tcPr>
            <w:tcW w:type="dxa" w:w="3324"/>
          </w:tcPr>
          <w:p>
            <w:r>
              <w:t>Time hirer left</w:t>
            </w:r>
          </w:p>
        </w:tc>
        <w:tc>
          <w:tcPr>
            <w:tcW w:type="dxa" w:w="3324"/>
          </w:tcPr>
          <w:p/>
        </w:tc>
        <w:tc>
          <w:tcPr>
            <w:tcW w:type="dxa" w:w="3324"/>
          </w:tcPr>
          <w:p/>
        </w:tc>
      </w:tr>
    </w:tbl>
    <w:p>
      <w:r>
        <w:rPr>
          <w:i/>
        </w:rPr>
        <w:t>Sample amounts, times and percentages are illustrations. Set your own and have the final terms reviewed.</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