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VENDOR WORK ORDER</w:t>
      </w:r>
    </w:p>
    <w:p>
      <w:pPr>
        <w:spacing w:after="160"/>
        <w:jc w:val="center"/>
      </w:pPr>
      <w:r>
        <w:rPr>
          <w:b w:val="0"/>
          <w:i/>
          <w:color w:val="556075"/>
          <w:sz w:val="21"/>
        </w:rPr>
        <w:t>For decorators, sound and light, caterers, artists and other event vendors engaged by a planner</w:t>
      </w:r>
    </w:p>
    <w:p>
      <w:pPr>
        <w:shd w:val="clear" w:color="auto" w:fill="FFF7E6"/>
        <w:pBdr>
          <w:left w:val="single" w:sz="18" w:space="6" w:color="E0A100"/>
        </w:pBdr>
      </w:pPr>
      <w:r>
        <w:rPr>
          <w:b/>
          <w:sz w:val="19"/>
        </w:rPr>
        <w:t xml:space="preserve">Template, not legal advice. </w:t>
      </w:r>
      <w:r>
        <w:rPr>
          <w:sz w:val="19"/>
        </w:rPr>
        <w:t>Use it with the Event Management Services Agreement so that what you promise the client and what you demand of the vendor match. Delete the blue notes before sending.</w:t>
      </w:r>
    </w:p>
    <w:p>
      <w:pPr>
        <w:pStyle w:val="Heading1"/>
      </w:pPr>
      <w:r>
        <w:t>1. Parties and event</w:t>
      </w:r>
    </w:p>
    <w:tbl>
      <w:tblPr>
        <w:tblStyle w:val="TableGrid"/>
        <w:tblW w:type="auto" w:w="0"/>
        <w:jc w:val="center"/>
        <w:tblLook w:firstColumn="1" w:firstRow="1" w:lastColumn="0" w:lastRow="0" w:noHBand="0" w:noVBand="1" w:val="04A0"/>
      </w:tblPr>
      <w:tblGrid>
        <w:gridCol w:w="4873"/>
        <w:gridCol w:w="4873"/>
      </w:tblGrid>
      <w:tr>
        <w:tc>
          <w:tcPr>
            <w:tcW w:type="dxa" w:w="2608"/>
            <w:shd w:val="clear" w:color="auto" w:fill="0B1B4B"/>
          </w:tcPr>
          <w:p>
            <w:pPr>
              <w:spacing w:after="40"/>
            </w:pPr>
            <w:r/>
            <w:r>
              <w:rPr>
                <w:b/>
                <w:color w:val="FFFFFF"/>
                <w:sz w:val="19"/>
              </w:rPr>
              <w:t>Item</w:t>
            </w:r>
          </w:p>
        </w:tc>
        <w:tc>
          <w:tcPr>
            <w:tcW w:type="dxa" w:w="6576"/>
            <w:shd w:val="clear" w:color="auto" w:fill="0B1B4B"/>
          </w:tcPr>
          <w:p>
            <w:pPr>
              <w:spacing w:after="40"/>
            </w:pPr>
            <w:r/>
            <w:r>
              <w:rPr>
                <w:b/>
                <w:color w:val="FFFFFF"/>
                <w:sz w:val="19"/>
              </w:rPr>
              <w:t>Details</w:t>
            </w:r>
          </w:p>
        </w:tc>
      </w:tr>
      <w:tr>
        <w:tc>
          <w:tcPr>
            <w:tcW w:type="dxa" w:w="2608"/>
          </w:tcPr>
          <w:p>
            <w:pPr>
              <w:spacing w:after="40"/>
            </w:pPr>
            <w:r/>
            <w:r>
              <w:rPr>
                <w:sz w:val="19"/>
              </w:rPr>
              <w:t>Work order no. and date</w:t>
            </w:r>
          </w:p>
        </w:tc>
        <w:tc>
          <w:tcPr>
            <w:tcW w:type="dxa" w:w="6576"/>
          </w:tcPr>
          <w:p>
            <w:pPr>
              <w:spacing w:after="40"/>
            </w:pPr>
            <w:r/>
            <w:r>
              <w:rPr>
                <w:sz w:val="19"/>
              </w:rPr>
              <w:t>VWO-________ dated ____ / ____ / ________</w:t>
            </w:r>
          </w:p>
        </w:tc>
      </w:tr>
      <w:tr>
        <w:tc>
          <w:tcPr>
            <w:tcW w:type="dxa" w:w="2608"/>
          </w:tcPr>
          <w:p>
            <w:pPr>
              <w:spacing w:after="40"/>
            </w:pPr>
            <w:r/>
            <w:r>
              <w:rPr>
                <w:sz w:val="19"/>
              </w:rPr>
              <w:t>Planner</w:t>
            </w:r>
          </w:p>
        </w:tc>
        <w:tc>
          <w:tcPr>
            <w:tcW w:type="dxa" w:w="6576"/>
          </w:tcPr>
          <w:p>
            <w:pPr>
              <w:spacing w:after="40"/>
            </w:pPr>
            <w:r/>
            <w:r>
              <w:rPr>
                <w:sz w:val="19"/>
              </w:rPr>
              <w:t>Name: ______________________  GSTIN: ______________________</w:t>
            </w:r>
          </w:p>
        </w:tc>
      </w:tr>
      <w:tr>
        <w:tc>
          <w:tcPr>
            <w:tcW w:type="dxa" w:w="2608"/>
          </w:tcPr>
          <w:p>
            <w:pPr>
              <w:spacing w:after="40"/>
            </w:pPr>
            <w:r/>
            <w:r>
              <w:rPr>
                <w:sz w:val="19"/>
              </w:rPr>
              <w:t>Vendor</w:t>
            </w:r>
          </w:p>
        </w:tc>
        <w:tc>
          <w:tcPr>
            <w:tcW w:type="dxa" w:w="6576"/>
          </w:tcPr>
          <w:p>
            <w:pPr>
              <w:spacing w:after="40"/>
            </w:pPr>
            <w:r/>
            <w:r>
              <w:rPr>
                <w:sz w:val="19"/>
              </w:rPr>
              <w:t>Name: ______________________  PAN: __________  GSTIN: ______________________  Status: company / firm / individual</w:t>
            </w:r>
          </w:p>
        </w:tc>
      </w:tr>
      <w:tr>
        <w:tc>
          <w:tcPr>
            <w:tcW w:type="dxa" w:w="2608"/>
          </w:tcPr>
          <w:p>
            <w:pPr>
              <w:spacing w:after="40"/>
            </w:pPr>
            <w:r/>
            <w:r>
              <w:rPr>
                <w:sz w:val="19"/>
              </w:rPr>
              <w:t>Event, venue and date</w:t>
            </w:r>
          </w:p>
        </w:tc>
        <w:tc>
          <w:tcPr>
            <w:tcW w:type="dxa" w:w="6576"/>
          </w:tcPr>
          <w:p>
            <w:pPr>
              <w:spacing w:after="40"/>
            </w:pPr>
            <w:r/>
            <w:r>
              <w:rPr>
                <w:sz w:val="19"/>
              </w:rPr>
              <w:t>______________________  |  ______________________  |  ____ / ____ / ________</w:t>
            </w:r>
          </w:p>
        </w:tc>
      </w:tr>
      <w:tr>
        <w:tc>
          <w:tcPr>
            <w:tcW w:type="dxa" w:w="2608"/>
          </w:tcPr>
          <w:p>
            <w:pPr>
              <w:spacing w:after="40"/>
            </w:pPr>
            <w:r/>
            <w:r>
              <w:rPr>
                <w:sz w:val="19"/>
              </w:rPr>
              <w:t>Contact on the day</w:t>
            </w:r>
          </w:p>
        </w:tc>
        <w:tc>
          <w:tcPr>
            <w:tcW w:type="dxa" w:w="6576"/>
          </w:tcPr>
          <w:p>
            <w:pPr>
              <w:spacing w:after="40"/>
            </w:pPr>
            <w:r/>
            <w:r>
              <w:rPr>
                <w:sz w:val="19"/>
              </w:rPr>
              <w:t>Vendor supervisor: __________ (phone ______)  Planner lead: __________ (phone ______)</w:t>
            </w:r>
          </w:p>
        </w:tc>
      </w:tr>
    </w:tbl>
    <w:p>
      <w:pPr>
        <w:spacing w:after="40"/>
      </w:pPr>
    </w:p>
    <w:p>
      <w:pPr>
        <w:pStyle w:val="Heading1"/>
      </w:pPr>
      <w:r>
        <w:t>2. Scope, quantities and timings</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3175"/>
            <w:shd w:val="clear" w:color="auto" w:fill="0B1B4B"/>
          </w:tcPr>
          <w:p>
            <w:pPr>
              <w:spacing w:after="40"/>
            </w:pPr>
            <w:r/>
            <w:r>
              <w:rPr>
                <w:b/>
                <w:color w:val="FFFFFF"/>
                <w:sz w:val="19"/>
              </w:rPr>
              <w:t>Item / service</w:t>
            </w:r>
          </w:p>
        </w:tc>
        <w:tc>
          <w:tcPr>
            <w:tcW w:type="dxa" w:w="1361"/>
            <w:shd w:val="clear" w:color="auto" w:fill="0B1B4B"/>
          </w:tcPr>
          <w:p>
            <w:pPr>
              <w:spacing w:after="40"/>
            </w:pPr>
            <w:r/>
            <w:r>
              <w:rPr>
                <w:b/>
                <w:color w:val="FFFFFF"/>
                <w:sz w:val="19"/>
              </w:rPr>
              <w:t>Qty / size</w:t>
            </w:r>
          </w:p>
        </w:tc>
        <w:tc>
          <w:tcPr>
            <w:tcW w:type="dxa" w:w="1587"/>
            <w:shd w:val="clear" w:color="auto" w:fill="0B1B4B"/>
          </w:tcPr>
          <w:p>
            <w:pPr>
              <w:spacing w:after="40"/>
            </w:pPr>
            <w:r/>
            <w:r>
              <w:rPr>
                <w:b/>
                <w:color w:val="FFFFFF"/>
                <w:sz w:val="19"/>
              </w:rPr>
              <w:t>Arrival at venue</w:t>
            </w:r>
          </w:p>
        </w:tc>
        <w:tc>
          <w:tcPr>
            <w:tcW w:type="dxa" w:w="1474"/>
            <w:shd w:val="clear" w:color="auto" w:fill="0B1B4B"/>
          </w:tcPr>
          <w:p>
            <w:pPr>
              <w:spacing w:after="40"/>
            </w:pPr>
            <w:r/>
            <w:r>
              <w:rPr>
                <w:b/>
                <w:color w:val="FFFFFF"/>
                <w:sz w:val="19"/>
              </w:rPr>
              <w:t>Ready by</w:t>
            </w:r>
          </w:p>
        </w:tc>
        <w:tc>
          <w:tcPr>
            <w:tcW w:type="dxa" w:w="1587"/>
            <w:shd w:val="clear" w:color="auto" w:fill="0B1B4B"/>
          </w:tcPr>
          <w:p>
            <w:pPr>
              <w:spacing w:after="40"/>
            </w:pPr>
            <w:r/>
            <w:r>
              <w:rPr>
                <w:b/>
                <w:color w:val="FFFFFF"/>
                <w:sz w:val="19"/>
              </w:rPr>
              <w:t>Strike / removal by</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bl>
    <w:p>
      <w:pPr>
        <w:spacing w:after="40"/>
      </w:pPr>
    </w:p>
    <w:p>
      <w:pPr>
        <w:shd w:val="clear" w:color="auto" w:fill="EEF2FF"/>
        <w:pBdr>
          <w:left w:val="single" w:sz="18" w:space="6" w:color="1A3FF0"/>
        </w:pBdr>
      </w:pPr>
      <w:r>
        <w:rPr>
          <w:b/>
          <w:i/>
          <w:color w:val="1A3FF0"/>
          <w:sz w:val="19"/>
        </w:rPr>
        <w:t xml:space="preserve">Note: </w:t>
      </w:r>
      <w:r>
        <w:rPr>
          <w:i/>
          <w:color w:val="556075"/>
          <w:sz w:val="19"/>
        </w:rPr>
        <w:t>Write times and quantities, not adjectives. "Stage 40 x 12 ft, ready by 2 pm" can be checked; "grand stage" cannot. Attach the approved design or menu as an annexure.</w:t>
      </w:r>
    </w:p>
    <w:p>
      <w:pPr>
        <w:pStyle w:val="Heading1"/>
      </w:pPr>
      <w:r>
        <w:t>3. Price and payment</w:t>
      </w:r>
    </w:p>
    <w:tbl>
      <w:tblPr>
        <w:tblStyle w:val="TableGrid"/>
        <w:tblW w:type="auto" w:w="0"/>
        <w:jc w:val="center"/>
        <w:tblLook w:firstColumn="1" w:firstRow="1" w:lastColumn="0" w:lastRow="0" w:noHBand="0" w:noVBand="1" w:val="04A0"/>
      </w:tblPr>
      <w:tblGrid>
        <w:gridCol w:w="4873"/>
        <w:gridCol w:w="4873"/>
      </w:tblGrid>
      <w:tr>
        <w:tc>
          <w:tcPr>
            <w:tcW w:type="dxa" w:w="6576"/>
            <w:shd w:val="clear" w:color="auto" w:fill="0B1B4B"/>
          </w:tcPr>
          <w:p>
            <w:pPr>
              <w:spacing w:after="40"/>
            </w:pPr>
            <w:r/>
            <w:r>
              <w:rPr>
                <w:b/>
                <w:color w:val="FFFFFF"/>
                <w:sz w:val="19"/>
              </w:rPr>
              <w:t>Line</w:t>
            </w:r>
          </w:p>
        </w:tc>
        <w:tc>
          <w:tcPr>
            <w:tcW w:type="dxa" w:w="2608"/>
            <w:shd w:val="clear" w:color="auto" w:fill="0B1B4B"/>
          </w:tcPr>
          <w:p>
            <w:pPr>
              <w:spacing w:after="40"/>
            </w:pPr>
            <w:r/>
            <w:r>
              <w:rPr>
                <w:b/>
                <w:color w:val="FFFFFF"/>
                <w:sz w:val="19"/>
              </w:rPr>
              <w:t>Amount (INR)</w:t>
            </w:r>
          </w:p>
        </w:tc>
      </w:tr>
      <w:tr>
        <w:tc>
          <w:tcPr>
            <w:tcW w:type="dxa" w:w="6576"/>
          </w:tcPr>
          <w:p>
            <w:pPr>
              <w:spacing w:after="40"/>
            </w:pPr>
            <w:r/>
            <w:r>
              <w:rPr>
                <w:sz w:val="19"/>
              </w:rPr>
              <w:t>Agreed price before GST</w:t>
            </w:r>
          </w:p>
        </w:tc>
        <w:tc>
          <w:tcPr>
            <w:tcW w:type="dxa" w:w="2608"/>
          </w:tcPr>
          <w:p>
            <w:pPr>
              <w:spacing w:after="40"/>
            </w:pPr>
            <w:r/>
            <w:r>
              <w:rPr>
                <w:sz w:val="19"/>
              </w:rPr>
              <w:t>______________</w:t>
            </w:r>
          </w:p>
        </w:tc>
      </w:tr>
      <w:tr>
        <w:tc>
          <w:tcPr>
            <w:tcW w:type="dxa" w:w="6576"/>
          </w:tcPr>
          <w:p>
            <w:pPr>
              <w:spacing w:after="40"/>
            </w:pPr>
            <w:r/>
            <w:r>
              <w:rPr>
                <w:sz w:val="19"/>
              </w:rPr>
              <w:t>GST @ ___ % (vendor to state its own rate and GSTIN on the invoice)</w:t>
            </w:r>
          </w:p>
        </w:tc>
        <w:tc>
          <w:tcPr>
            <w:tcW w:type="dxa" w:w="2608"/>
          </w:tcPr>
          <w:p>
            <w:pPr>
              <w:spacing w:after="40"/>
            </w:pPr>
            <w:r/>
            <w:r>
              <w:rPr>
                <w:sz w:val="19"/>
              </w:rPr>
              <w:t>______________</w:t>
            </w:r>
          </w:p>
        </w:tc>
      </w:tr>
      <w:tr>
        <w:tc>
          <w:tcPr>
            <w:tcW w:type="dxa" w:w="6576"/>
          </w:tcPr>
          <w:p>
            <w:pPr>
              <w:spacing w:after="40"/>
            </w:pPr>
            <w:r/>
            <w:r>
              <w:rPr>
                <w:sz w:val="19"/>
              </w:rPr>
              <w:t>Advance on confirmation (__ % of price)</w:t>
            </w:r>
          </w:p>
        </w:tc>
        <w:tc>
          <w:tcPr>
            <w:tcW w:type="dxa" w:w="2608"/>
          </w:tcPr>
          <w:p>
            <w:pPr>
              <w:spacing w:after="40"/>
            </w:pPr>
            <w:r/>
            <w:r>
              <w:rPr>
                <w:sz w:val="19"/>
              </w:rPr>
              <w:t>______________</w:t>
            </w:r>
          </w:p>
        </w:tc>
      </w:tr>
      <w:tr>
        <w:tc>
          <w:tcPr>
            <w:tcW w:type="dxa" w:w="6576"/>
          </w:tcPr>
          <w:p>
            <w:pPr>
              <w:spacing w:after="40"/>
            </w:pPr>
            <w:r/>
            <w:r>
              <w:rPr>
                <w:sz w:val="19"/>
              </w:rPr>
              <w:t>Balance: within ___ days of a valid tax invoice, after the Event and a clean return checklist</w:t>
            </w:r>
          </w:p>
        </w:tc>
        <w:tc>
          <w:tcPr>
            <w:tcW w:type="dxa" w:w="2608"/>
          </w:tcPr>
          <w:p>
            <w:pPr>
              <w:spacing w:after="40"/>
            </w:pPr>
            <w:r/>
            <w:r>
              <w:rPr>
                <w:sz w:val="19"/>
              </w:rPr>
              <w:t>______________</w:t>
            </w:r>
          </w:p>
        </w:tc>
      </w:tr>
    </w:tbl>
    <w:p>
      <w:pPr>
        <w:spacing w:after="40"/>
      </w:pPr>
    </w:p>
    <w:p>
      <w:pPr>
        <w:pStyle w:val="ListBullet"/>
      </w:pPr>
      <w:r>
        <w:t>Payment is made only against a GST tax invoice in the Planner's name (or the Client's name where stated), with the Planner's or Client's GSTIN on it.</w:t>
      </w:r>
    </w:p>
    <w:p>
      <w:pPr>
        <w:pStyle w:val="ListBullet"/>
      </w:pPr>
      <w:r>
        <w:t>The Planner may deduct tax at source where the law requires, on the value excluding GST. The Vendor will provide its PAN so that no higher rate applies for a missing PAN.</w:t>
      </w:r>
    </w:p>
    <w:p>
      <w:pPr>
        <w:pStyle w:val="ListBullet"/>
      </w:pPr>
      <w:r>
        <w:t>Extra work is paid only if the Planner approved it in writing (a message from the Planner's lead is enough) before the work was done.</w:t>
      </w:r>
    </w:p>
    <w:p>
      <w:pPr>
        <w:pStyle w:val="Heading1"/>
      </w:pPr>
      <w:r>
        <w:t>4. Performance, safety and damage</w:t>
      </w:r>
    </w:p>
    <w:p>
      <w:pPr>
        <w:pStyle w:val="ListBullet"/>
      </w:pPr>
      <w:r>
        <w:t>The Vendor supplies equipment and people of the quality in the annexure and arrives at the times in section 2. Late arrival that delays the programme by more than ___ minutes reduces the balance by INR ______ per 15 minutes.</w:t>
      </w:r>
    </w:p>
    <w:p>
      <w:pPr>
        <w:pStyle w:val="ListBullet"/>
      </w:pPr>
      <w:r>
        <w:t>Any structure that carries load (stage, truss, hanging lights, LED walls) is erected to the venue's written limits, and the Vendor's supervisor confirms in writing before the doors open that it has been checked.</w:t>
      </w:r>
    </w:p>
    <w:p>
      <w:pPr>
        <w:pStyle w:val="ListBullet"/>
      </w:pPr>
      <w:r>
        <w:t>The Vendor bears the cost of damage to the venue caused by its people or equipment, and of any injury to its own workers. Power needs are declared in kilowatts before the Event, and the Vendor brings its own cabling and safety cut-offs.</w:t>
      </w:r>
    </w:p>
    <w:p>
      <w:pPr>
        <w:pStyle w:val="ListBullet"/>
      </w:pPr>
      <w:r>
        <w:t>The Vendor keeps a backup for critical items (for example a spare console, spare mics or a second generator) as stated in section 2, and tells the Planner immediately if a substitution is needed.</w:t>
      </w:r>
    </w:p>
    <w:p>
      <w:pPr>
        <w:shd w:val="clear" w:color="auto" w:fill="EEF2FF"/>
        <w:pBdr>
          <w:left w:val="single" w:sz="18" w:space="6" w:color="1A3FF0"/>
        </w:pBdr>
      </w:pPr>
      <w:r>
        <w:rPr>
          <w:b/>
          <w:i/>
          <w:color w:val="1A3FF0"/>
          <w:sz w:val="19"/>
        </w:rPr>
        <w:t xml:space="preserve">Note: </w:t>
      </w:r>
      <w:r>
        <w:rPr>
          <w:i/>
          <w:color w:val="556075"/>
          <w:sz w:val="19"/>
        </w:rPr>
        <w:t>A late-arrival deduction only works if it is written down before the Event. INR 2,000 per 15 minutes on a INR 1,50,000 sound and light order is small enough for the vendor to accept and large enough to change behaviour. Ask the venue for its power and rigging limits in writing and paste them into section 4.</w:t>
      </w:r>
    </w:p>
    <w:p>
      <w:pPr>
        <w:pStyle w:val="Heading1"/>
      </w:pPr>
      <w:r>
        <w:t>5. Cancellation and changes by the Planner</w:t>
      </w:r>
    </w:p>
    <w:tbl>
      <w:tblPr>
        <w:tblStyle w:val="TableGrid"/>
        <w:tblW w:type="auto" w:w="0"/>
        <w:jc w:val="center"/>
        <w:tblLook w:firstColumn="1" w:firstRow="1" w:lastColumn="0" w:lastRow="0" w:noHBand="0" w:noVBand="1" w:val="04A0"/>
      </w:tblPr>
      <w:tblGrid>
        <w:gridCol w:w="4873"/>
        <w:gridCol w:w="4873"/>
      </w:tblGrid>
      <w:tr>
        <w:tc>
          <w:tcPr>
            <w:tcW w:type="dxa" w:w="3742"/>
            <w:shd w:val="clear" w:color="auto" w:fill="0B1B4B"/>
          </w:tcPr>
          <w:p>
            <w:pPr>
              <w:spacing w:after="40"/>
            </w:pPr>
            <w:r/>
            <w:r>
              <w:rPr>
                <w:b/>
                <w:color w:val="FFFFFF"/>
                <w:sz w:val="19"/>
              </w:rPr>
              <w:t>Notice before Event date</w:t>
            </w:r>
          </w:p>
        </w:tc>
        <w:tc>
          <w:tcPr>
            <w:tcW w:type="dxa" w:w="5443"/>
            <w:shd w:val="clear" w:color="auto" w:fill="0B1B4B"/>
          </w:tcPr>
          <w:p>
            <w:pPr>
              <w:spacing w:after="40"/>
            </w:pPr>
            <w:r/>
            <w:r>
              <w:rPr>
                <w:b/>
                <w:color w:val="FFFFFF"/>
                <w:sz w:val="19"/>
              </w:rPr>
              <w:t>Vendor keeps</w:t>
            </w:r>
          </w:p>
        </w:tc>
      </w:tr>
      <w:tr>
        <w:tc>
          <w:tcPr>
            <w:tcW w:type="dxa" w:w="3742"/>
          </w:tcPr>
          <w:p>
            <w:pPr>
              <w:spacing w:after="40"/>
            </w:pPr>
            <w:r/>
            <w:r>
              <w:rPr>
                <w:sz w:val="19"/>
              </w:rPr>
              <w:t>More than ___ days</w:t>
            </w:r>
          </w:p>
        </w:tc>
        <w:tc>
          <w:tcPr>
            <w:tcW w:type="dxa" w:w="5443"/>
          </w:tcPr>
          <w:p>
            <w:pPr>
              <w:spacing w:after="40"/>
            </w:pPr>
            <w:r/>
            <w:r>
              <w:rPr>
                <w:sz w:val="19"/>
              </w:rPr>
              <w:t>__ % of the advance / documented costs incurred</w:t>
            </w:r>
          </w:p>
        </w:tc>
      </w:tr>
      <w:tr>
        <w:tc>
          <w:tcPr>
            <w:tcW w:type="dxa" w:w="3742"/>
          </w:tcPr>
          <w:p>
            <w:pPr>
              <w:spacing w:after="40"/>
            </w:pPr>
            <w:r/>
            <w:r>
              <w:rPr>
                <w:sz w:val="19"/>
              </w:rPr>
              <w:t>___ to ___ days</w:t>
            </w:r>
          </w:p>
        </w:tc>
        <w:tc>
          <w:tcPr>
            <w:tcW w:type="dxa" w:w="5443"/>
          </w:tcPr>
          <w:p>
            <w:pPr>
              <w:spacing w:after="40"/>
            </w:pPr>
            <w:r/>
            <w:r>
              <w:rPr>
                <w:sz w:val="19"/>
              </w:rPr>
              <w:t>__ % of the price</w:t>
            </w:r>
          </w:p>
        </w:tc>
      </w:tr>
      <w:tr>
        <w:tc>
          <w:tcPr>
            <w:tcW w:type="dxa" w:w="3742"/>
          </w:tcPr>
          <w:p>
            <w:pPr>
              <w:spacing w:after="40"/>
            </w:pPr>
            <w:r/>
            <w:r>
              <w:rPr>
                <w:sz w:val="19"/>
              </w:rPr>
              <w:t>Less than ___ days</w:t>
            </w:r>
          </w:p>
        </w:tc>
        <w:tc>
          <w:tcPr>
            <w:tcW w:type="dxa" w:w="5443"/>
          </w:tcPr>
          <w:p>
            <w:pPr>
              <w:spacing w:after="40"/>
            </w:pPr>
            <w:r/>
            <w:r>
              <w:rPr>
                <w:sz w:val="19"/>
              </w:rPr>
              <w:t>__ % of the price</w:t>
            </w:r>
          </w:p>
        </w:tc>
      </w:tr>
    </w:tbl>
    <w:p>
      <w:pPr>
        <w:spacing w:after="40"/>
      </w:pPr>
    </w:p>
    <w:p>
      <w:pPr>
        <w:shd w:val="clear" w:color="auto" w:fill="EEF2FF"/>
        <w:pBdr>
          <w:left w:val="single" w:sz="18" w:space="6" w:color="1A3FF0"/>
        </w:pBdr>
      </w:pPr>
      <w:r>
        <w:rPr>
          <w:b/>
          <w:i/>
          <w:color w:val="1A3FF0"/>
          <w:sz w:val="19"/>
        </w:rPr>
        <w:t xml:space="preserve">Note: </w:t>
      </w:r>
      <w:r>
        <w:rPr>
          <w:i/>
          <w:color w:val="556075"/>
          <w:sz w:val="19"/>
        </w:rPr>
        <w:t>Copy the vendor's own forfeiture terms into this table and use the same or tighter windows in your client agreement (Schedule C). If the vendor keeps 50 percent inside 45 days, the client should forfeit at least the same inside 45 days, or you carry the difference.</w:t>
      </w:r>
    </w:p>
    <w:p>
      <w:pPr>
        <w:pStyle w:val="Heading1"/>
      </w:pPr>
      <w:r>
        <w:t>6. Return checklist and sign-off</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3061"/>
            <w:shd w:val="clear" w:color="auto" w:fill="0B1B4B"/>
          </w:tcPr>
          <w:p>
            <w:pPr>
              <w:spacing w:after="40"/>
            </w:pPr>
            <w:r/>
            <w:r>
              <w:rPr>
                <w:b/>
                <w:color w:val="FFFFFF"/>
                <w:sz w:val="19"/>
              </w:rPr>
              <w:t>Item</w:t>
            </w:r>
          </w:p>
        </w:tc>
        <w:tc>
          <w:tcPr>
            <w:tcW w:type="dxa" w:w="1077"/>
            <w:shd w:val="clear" w:color="auto" w:fill="0B1B4B"/>
          </w:tcPr>
          <w:p>
            <w:pPr>
              <w:spacing w:after="40"/>
            </w:pPr>
            <w:r/>
            <w:r>
              <w:rPr>
                <w:b/>
                <w:color w:val="FFFFFF"/>
                <w:sz w:val="19"/>
              </w:rPr>
              <w:t>Sent</w:t>
            </w:r>
          </w:p>
        </w:tc>
        <w:tc>
          <w:tcPr>
            <w:tcW w:type="dxa" w:w="1587"/>
            <w:shd w:val="clear" w:color="auto" w:fill="0B1B4B"/>
          </w:tcPr>
          <w:p>
            <w:pPr>
              <w:spacing w:after="40"/>
            </w:pPr>
            <w:r/>
            <w:r>
              <w:rPr>
                <w:b/>
                <w:color w:val="FFFFFF"/>
                <w:sz w:val="19"/>
              </w:rPr>
              <w:t>Received back</w:t>
            </w:r>
          </w:p>
        </w:tc>
        <w:tc>
          <w:tcPr>
            <w:tcW w:type="dxa" w:w="1928"/>
            <w:shd w:val="clear" w:color="auto" w:fill="0B1B4B"/>
          </w:tcPr>
          <w:p>
            <w:pPr>
              <w:spacing w:after="40"/>
            </w:pPr>
            <w:r/>
            <w:r>
              <w:rPr>
                <w:b/>
                <w:color w:val="FFFFFF"/>
                <w:sz w:val="19"/>
              </w:rPr>
              <w:t>Shortage / damage</w:t>
            </w:r>
          </w:p>
        </w:tc>
        <w:tc>
          <w:tcPr>
            <w:tcW w:type="dxa" w:w="1531"/>
            <w:shd w:val="clear" w:color="auto" w:fill="0B1B4B"/>
          </w:tcPr>
          <w:p>
            <w:pPr>
              <w:spacing w:after="40"/>
            </w:pPr>
            <w:r/>
            <w:r>
              <w:rPr>
                <w:b/>
                <w:color w:val="FFFFFF"/>
                <w:sz w:val="19"/>
              </w:rPr>
              <w:t>Charge (INR)</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bl>
    <w:p>
      <w:pPr>
        <w:spacing w:after="40"/>
      </w:pPr>
    </w:p>
    <w:p>
      <w:r>
        <w:rPr>
          <w:b w:val="0"/>
          <w:i w:val="0"/>
          <w:sz w:val="20"/>
        </w:rPr>
        <w:t>Disputes are discussed first between the Planner's lead and the Vendor's owner for 7 days, then referred as stated in the Planner's main agreement or, if none, to the courts at ______________.</w:t>
      </w:r>
    </w:p>
    <w:tbl>
      <w:tblPr>
        <w:tblStyle w:val="TableGrid"/>
        <w:tblW w:type="auto" w:w="0"/>
        <w:jc w:val="center"/>
        <w:tblLook w:firstColumn="1" w:firstRow="1" w:lastColumn="0" w:lastRow="0" w:noHBand="0" w:noVBand="1" w:val="04A0"/>
      </w:tblPr>
      <w:tblGrid>
        <w:gridCol w:w="4873"/>
        <w:gridCol w:w="4873"/>
      </w:tblGrid>
      <w:tr>
        <w:tc>
          <w:tcPr>
            <w:tcW w:type="dxa" w:w="4592"/>
            <w:shd w:val="clear" w:color="auto" w:fill="0B1B4B"/>
          </w:tcPr>
          <w:p>
            <w:pPr>
              <w:spacing w:after="40"/>
            </w:pPr>
            <w:r/>
            <w:r>
              <w:rPr>
                <w:b/>
                <w:color w:val="FFFFFF"/>
                <w:sz w:val="19"/>
              </w:rPr>
              <w:t>For the Planner</w:t>
            </w:r>
          </w:p>
        </w:tc>
        <w:tc>
          <w:tcPr>
            <w:tcW w:type="dxa" w:w="4592"/>
            <w:shd w:val="clear" w:color="auto" w:fill="0B1B4B"/>
          </w:tcPr>
          <w:p>
            <w:pPr>
              <w:spacing w:after="40"/>
            </w:pPr>
            <w:r/>
            <w:r>
              <w:rPr>
                <w:b/>
                <w:color w:val="FFFFFF"/>
                <w:sz w:val="19"/>
              </w:rPr>
              <w:t>For the Vendor</w:t>
            </w:r>
          </w:p>
        </w:tc>
      </w:tr>
      <w:tr>
        <w:tc>
          <w:tcPr>
            <w:tcW w:type="dxa" w:w="4592"/>
          </w:tcPr>
          <w:p>
            <w:pPr>
              <w:spacing w:after="40"/>
            </w:pPr>
            <w:r/>
            <w:r>
              <w:rPr>
                <w:sz w:val="19"/>
              </w:rPr>
              <w:t>Name: ____________  Signature: ____________  Date: ________</w:t>
            </w:r>
          </w:p>
        </w:tc>
        <w:tc>
          <w:tcPr>
            <w:tcW w:type="dxa" w:w="4592"/>
          </w:tcPr>
          <w:p>
            <w:pPr>
              <w:spacing w:after="40"/>
            </w:pPr>
            <w:r/>
            <w:r>
              <w:rPr>
                <w:sz w:val="19"/>
              </w:rPr>
              <w:t>Name: ____________  Signature: ____________  Date: ________</w:t>
            </w:r>
          </w:p>
        </w:tc>
      </w:tr>
    </w:tbl>
    <w:p>
      <w:pPr>
        <w:spacing w:after="40"/>
      </w:pPr>
    </w:p>
    <w:p>
      <w:pPr>
        <w:jc w:val="center"/>
      </w:pPr>
      <w:r>
        <w:rPr>
          <w:b w:val="0"/>
          <w:i/>
          <w:color w:val="556075"/>
          <w:sz w:val="17"/>
        </w:rPr>
        <w:t>Template published by Venura (venura.org). Not legal advice.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Vendor Work Order for Event Services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0B1B4B"/>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0B1B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Work Order for Event Services (template)</dc:title>
  <dc:subject/>
  <dc:creator>Venura</dc:creator>
  <cp:keywords/>
  <dc:description>generated by python-docx</dc:description>
  <cp:lastModifiedBy/>
  <cp:revision>1</cp:revision>
  <dcterms:created xsi:type="dcterms:W3CDTF">2013-12-23T23:15:00Z</dcterms:created>
  <dcterms:modified xsi:type="dcterms:W3CDTF">2013-12-23T23:15:00Z</dcterms:modified>
  <cp:category/>
</cp:coreProperties>
</file>